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7478" w14:textId="77777777" w:rsidR="006B4EF3" w:rsidRDefault="006B4EF3" w:rsidP="006B4EF3">
      <w:pPr>
        <w:shd w:val="clear" w:color="auto" w:fill="FFFFFF"/>
        <w:spacing w:after="240"/>
        <w:jc w:val="center"/>
        <w:rPr>
          <w:rFonts w:ascii="Times New Roman" w:eastAsia="Times New Roman" w:hAnsi="Times New Roman" w:cs="Times New Roman"/>
          <w:b/>
          <w:bCs/>
          <w:color w:val="08122C"/>
          <w:kern w:val="0"/>
          <w14:ligatures w14:val="none"/>
        </w:rPr>
      </w:pPr>
      <w:r w:rsidRPr="006B4EF3">
        <w:rPr>
          <w:rFonts w:ascii="Times New Roman" w:eastAsia="Times New Roman" w:hAnsi="Times New Roman" w:cs="Times New Roman"/>
          <w:b/>
          <w:bCs/>
          <w:color w:val="08122C"/>
          <w:kern w:val="0"/>
          <w14:ligatures w14:val="none"/>
        </w:rPr>
        <w:t>Yunanistan'da Polis Merkezlerinde Göçmenlerin Gözaltında Tutulması: Israrcı ve Acımasız Bir Uygulama</w:t>
      </w:r>
    </w:p>
    <w:p w14:paraId="5A510B44" w14:textId="77777777" w:rsidR="006B4EF3" w:rsidRPr="006B4EF3" w:rsidRDefault="006B4EF3" w:rsidP="006B4EF3">
      <w:pPr>
        <w:shd w:val="clear" w:color="auto" w:fill="FFFFFF"/>
        <w:spacing w:after="240"/>
        <w:jc w:val="right"/>
        <w:rPr>
          <w:rFonts w:ascii="Times New Roman" w:eastAsia="Times New Roman" w:hAnsi="Times New Roman" w:cs="Times New Roman"/>
          <w:b/>
          <w:bCs/>
          <w:color w:val="08122C"/>
          <w:kern w:val="0"/>
          <w14:ligatures w14:val="none"/>
        </w:rPr>
      </w:pPr>
      <w:r w:rsidRPr="006B4EF3">
        <w:rPr>
          <w:rFonts w:ascii="Times New Roman" w:eastAsia="Times New Roman" w:hAnsi="Times New Roman" w:cs="Times New Roman"/>
          <w:b/>
          <w:bCs/>
          <w:color w:val="08122C"/>
          <w:kern w:val="0"/>
          <w14:ligatures w14:val="none"/>
        </w:rPr>
        <w:t>'Burada, bu karakolda, üç aydır güneşi görmedim'</w:t>
      </w:r>
    </w:p>
    <w:p w14:paraId="722A0A37" w14:textId="77777777" w:rsidR="006B4EF3" w:rsidRDefault="006B4EF3" w:rsidP="006B4EF3">
      <w:pPr>
        <w:shd w:val="clear" w:color="auto" w:fill="FFFFFF"/>
        <w:spacing w:after="240"/>
        <w:jc w:val="both"/>
        <w:rPr>
          <w:rFonts w:ascii="Times New Roman" w:eastAsia="Times New Roman" w:hAnsi="Times New Roman" w:cs="Times New Roman"/>
          <w:color w:val="08122C"/>
          <w:kern w:val="0"/>
          <w14:ligatures w14:val="none"/>
        </w:rPr>
      </w:pPr>
      <w:r w:rsidRPr="006B4EF3">
        <w:rPr>
          <w:rFonts w:ascii="Times New Roman" w:eastAsia="Times New Roman" w:hAnsi="Times New Roman" w:cs="Times New Roman"/>
          <w:color w:val="08122C"/>
          <w:kern w:val="0"/>
          <w14:ligatures w14:val="none"/>
        </w:rPr>
        <w:t xml:space="preserve">1990'ların başından bu yana Yunanistan'ın düzensiz göçle başa çıkma konusunda </w:t>
      </w:r>
      <w:r>
        <w:rPr>
          <w:rFonts w:ascii="Times New Roman" w:eastAsia="Times New Roman" w:hAnsi="Times New Roman" w:cs="Times New Roman"/>
          <w:color w:val="08122C"/>
          <w:kern w:val="0"/>
          <w:lang w:val="tr-TR"/>
          <w14:ligatures w14:val="none"/>
        </w:rPr>
        <w:t xml:space="preserve">yaklaşımı </w:t>
      </w:r>
      <w:r w:rsidRPr="006B4EF3">
        <w:rPr>
          <w:rFonts w:ascii="Times New Roman" w:eastAsia="Times New Roman" w:hAnsi="Times New Roman" w:cs="Times New Roman"/>
          <w:color w:val="08122C"/>
          <w:kern w:val="0"/>
          <w14:ligatures w14:val="none"/>
        </w:rPr>
        <w:t xml:space="preserve">belirgin bir </w:t>
      </w:r>
      <w:r>
        <w:rPr>
          <w:rFonts w:ascii="Times New Roman" w:eastAsia="Times New Roman" w:hAnsi="Times New Roman" w:cs="Times New Roman"/>
          <w:color w:val="08122C"/>
          <w:kern w:val="0"/>
          <w:lang w:val="tr-TR"/>
          <w14:ligatures w14:val="none"/>
        </w:rPr>
        <w:t xml:space="preserve">biçimde </w:t>
      </w:r>
      <w:r w:rsidRPr="006B4EF3">
        <w:rPr>
          <w:rFonts w:ascii="Times New Roman" w:eastAsia="Times New Roman" w:hAnsi="Times New Roman" w:cs="Times New Roman"/>
          <w:color w:val="08122C"/>
          <w:kern w:val="0"/>
          <w14:ligatures w14:val="none"/>
        </w:rPr>
        <w:t>düşmanca olmuştur. Düzensiz göçmenlerin polis gözaltı merkezlerinde idari gözetim altına alınması</w:t>
      </w:r>
      <w:proofErr w:type="spellStart"/>
      <w:r>
        <w:rPr>
          <w:rFonts w:ascii="Times New Roman" w:eastAsia="Times New Roman" w:hAnsi="Times New Roman" w:cs="Times New Roman"/>
          <w:color w:val="08122C"/>
          <w:kern w:val="0"/>
          <w:lang w:val="tr-TR"/>
          <w14:ligatures w14:val="none"/>
        </w:rPr>
        <w:t>na</w:t>
      </w:r>
      <w:proofErr w:type="spellEnd"/>
      <w:r>
        <w:rPr>
          <w:rFonts w:ascii="Times New Roman" w:eastAsia="Times New Roman" w:hAnsi="Times New Roman" w:cs="Times New Roman"/>
          <w:color w:val="08122C"/>
          <w:kern w:val="0"/>
          <w:lang w:val="tr-TR"/>
          <w14:ligatures w14:val="none"/>
        </w:rPr>
        <w:t xml:space="preserve"> ilişkin</w:t>
      </w:r>
      <w:r w:rsidRPr="006B4EF3">
        <w:rPr>
          <w:rFonts w:ascii="Times New Roman" w:eastAsia="Times New Roman" w:hAnsi="Times New Roman" w:cs="Times New Roman"/>
          <w:color w:val="08122C"/>
          <w:kern w:val="0"/>
          <w14:ligatures w14:val="none"/>
        </w:rPr>
        <w:t xml:space="preserve"> uygulama</w:t>
      </w:r>
      <w:proofErr w:type="spellStart"/>
      <w:r>
        <w:rPr>
          <w:rFonts w:ascii="Times New Roman" w:eastAsia="Times New Roman" w:hAnsi="Times New Roman" w:cs="Times New Roman"/>
          <w:color w:val="08122C"/>
          <w:kern w:val="0"/>
          <w:lang w:val="tr-TR"/>
          <w14:ligatures w14:val="none"/>
        </w:rPr>
        <w:t>lar</w:t>
      </w:r>
      <w:proofErr w:type="spellEnd"/>
      <w:r>
        <w:rPr>
          <w:rFonts w:ascii="Times New Roman" w:eastAsia="Times New Roman" w:hAnsi="Times New Roman" w:cs="Times New Roman"/>
          <w:color w:val="08122C"/>
          <w:kern w:val="0"/>
          <w:lang w:val="tr-TR"/>
          <w14:ligatures w14:val="none"/>
        </w:rPr>
        <w:t xml:space="preserve"> </w:t>
      </w:r>
      <w:r w:rsidRPr="006B4EF3">
        <w:rPr>
          <w:rFonts w:ascii="Times New Roman" w:eastAsia="Times New Roman" w:hAnsi="Times New Roman" w:cs="Times New Roman"/>
          <w:color w:val="08122C"/>
          <w:kern w:val="0"/>
          <w14:ligatures w14:val="none"/>
        </w:rPr>
        <w:t xml:space="preserve">Yunanistan'da uzun bir geçmişe sahiptir ve birçok paydaş tarafından ciddi eleştirilere konu olmuştur. Ulusal hukukun açıkça yasaklamasına rağmen Yunan Devleti, polis merkezlerinde tutulan düzensiz göçmenlerin yaşam koşullarını sürekli olarak kötüleştirmekte, yasal hükümleri atlamakta ve onlara </w:t>
      </w:r>
      <w:r>
        <w:rPr>
          <w:rFonts w:ascii="Times New Roman" w:eastAsia="Times New Roman" w:hAnsi="Times New Roman" w:cs="Times New Roman"/>
          <w:color w:val="08122C"/>
          <w:kern w:val="0"/>
          <w:lang w:val="tr-TR"/>
          <w14:ligatures w14:val="none"/>
        </w:rPr>
        <w:t>toplumsal</w:t>
      </w:r>
      <w:r w:rsidRPr="006B4EF3">
        <w:rPr>
          <w:rFonts w:ascii="Times New Roman" w:eastAsia="Times New Roman" w:hAnsi="Times New Roman" w:cs="Times New Roman"/>
          <w:color w:val="08122C"/>
          <w:kern w:val="0"/>
          <w14:ligatures w14:val="none"/>
        </w:rPr>
        <w:t xml:space="preserve"> düşman muamelesi yapmaktadır.</w:t>
      </w:r>
    </w:p>
    <w:p w14:paraId="51D6CA01" w14:textId="77777777" w:rsidR="006B4EF3" w:rsidRDefault="006B4EF3" w:rsidP="006B4EF3">
      <w:pPr>
        <w:shd w:val="clear" w:color="auto" w:fill="FFFFFF"/>
        <w:spacing w:after="240"/>
        <w:jc w:val="both"/>
        <w:rPr>
          <w:rFonts w:ascii="Times New Roman" w:eastAsia="Times New Roman" w:hAnsi="Times New Roman" w:cs="Times New Roman"/>
          <w:color w:val="08122C"/>
          <w:kern w:val="0"/>
          <w14:ligatures w14:val="none"/>
        </w:rPr>
      </w:pPr>
      <w:r w:rsidRPr="006B4EF3">
        <w:rPr>
          <w:rFonts w:ascii="Times New Roman" w:eastAsia="Times New Roman" w:hAnsi="Times New Roman" w:cs="Times New Roman"/>
          <w:color w:val="08122C"/>
          <w:kern w:val="0"/>
          <w14:ligatures w14:val="none"/>
        </w:rPr>
        <w:t xml:space="preserve">141/1991 sayılı Cumhurbaşkanlığı Kararnamesi'nin 66. maddesinin 6. fıkrasına göre, "Ceza İnfaz Kurumuna gönderilecek sanık veya hükümlülerin polis gözaltı merkezlerinde alıkonulmasına, nakilden önce </w:t>
      </w:r>
      <w:r>
        <w:rPr>
          <w:rFonts w:ascii="Times New Roman" w:eastAsia="Times New Roman" w:hAnsi="Times New Roman" w:cs="Times New Roman"/>
          <w:color w:val="08122C"/>
          <w:kern w:val="0"/>
          <w:lang w:val="tr-TR"/>
          <w14:ligatures w14:val="none"/>
        </w:rPr>
        <w:t xml:space="preserve">sürenin </w:t>
      </w:r>
      <w:r w:rsidRPr="006B4EF3">
        <w:rPr>
          <w:rFonts w:ascii="Times New Roman" w:eastAsia="Times New Roman" w:hAnsi="Times New Roman" w:cs="Times New Roman"/>
          <w:color w:val="08122C"/>
          <w:kern w:val="0"/>
          <w14:ligatures w14:val="none"/>
        </w:rPr>
        <w:t>kesinlikle</w:t>
      </w:r>
      <w:r>
        <w:rPr>
          <w:rFonts w:ascii="Times New Roman" w:eastAsia="Times New Roman" w:hAnsi="Times New Roman" w:cs="Times New Roman"/>
          <w:color w:val="08122C"/>
          <w:kern w:val="0"/>
          <w:lang w:val="tr-TR"/>
          <w14:ligatures w14:val="none"/>
        </w:rPr>
        <w:t xml:space="preserve"> gerekli olduğu</w:t>
      </w:r>
      <w:r w:rsidRPr="006B4EF3">
        <w:rPr>
          <w:rFonts w:ascii="Times New Roman" w:eastAsia="Times New Roman" w:hAnsi="Times New Roman" w:cs="Times New Roman"/>
          <w:color w:val="08122C"/>
          <w:kern w:val="0"/>
          <w14:ligatures w14:val="none"/>
        </w:rPr>
        <w:t xml:space="preserve"> ve doğrudan nakil ve teslimin mümkün olmadığı haller dışında izin verilmez". Bu hükme rağmen, düzensiz göçmenlerin polis tesislerinde gözaltında tutulması köklü ve olağan</w:t>
      </w:r>
      <w:proofErr w:type="spellStart"/>
      <w:r>
        <w:rPr>
          <w:rFonts w:ascii="Times New Roman" w:eastAsia="Times New Roman" w:hAnsi="Times New Roman" w:cs="Times New Roman"/>
          <w:color w:val="08122C"/>
          <w:kern w:val="0"/>
          <w:lang w:val="tr-TR"/>
          <w14:ligatures w14:val="none"/>
        </w:rPr>
        <w:t>laştırılmış</w:t>
      </w:r>
      <w:proofErr w:type="spellEnd"/>
      <w:r w:rsidRPr="006B4EF3">
        <w:rPr>
          <w:rFonts w:ascii="Times New Roman" w:eastAsia="Times New Roman" w:hAnsi="Times New Roman" w:cs="Times New Roman"/>
          <w:color w:val="08122C"/>
          <w:kern w:val="0"/>
          <w14:ligatures w14:val="none"/>
        </w:rPr>
        <w:t xml:space="preserve"> bir prosedürdür. Yunan Polisi'nin resmi verilerine göre, 2022 yılı sonunda polis karakollarında idari gözetim altında tutulan 316 göçmen vardı ve bunların 35'i sığınmacıydı.</w:t>
      </w:r>
    </w:p>
    <w:p w14:paraId="3810631A" w14:textId="77777777" w:rsidR="006B4EF3" w:rsidRDefault="006B4EF3" w:rsidP="006B4EF3">
      <w:pPr>
        <w:shd w:val="clear" w:color="auto" w:fill="FFFFFF"/>
        <w:spacing w:after="240"/>
        <w:jc w:val="both"/>
        <w:rPr>
          <w:rFonts w:ascii="Times New Roman" w:eastAsia="Times New Roman" w:hAnsi="Times New Roman" w:cs="Times New Roman"/>
          <w:color w:val="08122C"/>
          <w:kern w:val="0"/>
          <w14:ligatures w14:val="none"/>
        </w:rPr>
      </w:pPr>
      <w:r w:rsidRPr="006B4EF3">
        <w:rPr>
          <w:rFonts w:ascii="Times New Roman" w:eastAsia="Times New Roman" w:hAnsi="Times New Roman" w:cs="Times New Roman"/>
          <w:color w:val="08122C"/>
          <w:kern w:val="0"/>
          <w14:ligatures w14:val="none"/>
        </w:rPr>
        <w:t xml:space="preserve">2001 yılında Yunanistan, Avrupa İnsan Hakları Mahkemesi (AİHM) tarafından Dougoz davasında, Drapetsona polis karakolundaki aşırı kalabalık, yetersiz hijyen, ruh sağlığı </w:t>
      </w:r>
      <w:r>
        <w:rPr>
          <w:rFonts w:ascii="Times New Roman" w:eastAsia="Times New Roman" w:hAnsi="Times New Roman" w:cs="Times New Roman"/>
          <w:color w:val="08122C"/>
          <w:kern w:val="0"/>
          <w:lang w:val="tr-TR"/>
          <w14:ligatures w14:val="none"/>
        </w:rPr>
        <w:t>desteğinin</w:t>
      </w:r>
      <w:r w:rsidRPr="006B4EF3">
        <w:rPr>
          <w:rFonts w:ascii="Times New Roman" w:eastAsia="Times New Roman" w:hAnsi="Times New Roman" w:cs="Times New Roman"/>
          <w:color w:val="08122C"/>
          <w:kern w:val="0"/>
          <w14:ligatures w14:val="none"/>
        </w:rPr>
        <w:t xml:space="preserve"> eksikliği ve aşırı uzun gözaltı süreleri ile belirginleşen aşağılayıcı gözaltı koşullarını gerekçe göstererek 3. </w:t>
      </w:r>
      <w:proofErr w:type="gramStart"/>
      <w:r>
        <w:rPr>
          <w:rFonts w:ascii="Times New Roman" w:eastAsia="Times New Roman" w:hAnsi="Times New Roman" w:cs="Times New Roman"/>
          <w:color w:val="08122C"/>
          <w:kern w:val="0"/>
          <w:lang w:val="tr-TR"/>
          <w14:ligatures w14:val="none"/>
        </w:rPr>
        <w:t>m</w:t>
      </w:r>
      <w:r w:rsidRPr="006B4EF3">
        <w:rPr>
          <w:rFonts w:ascii="Times New Roman" w:eastAsia="Times New Roman" w:hAnsi="Times New Roman" w:cs="Times New Roman"/>
          <w:color w:val="08122C"/>
          <w:kern w:val="0"/>
          <w14:ligatures w14:val="none"/>
        </w:rPr>
        <w:t>addeyi</w:t>
      </w:r>
      <w:proofErr w:type="gramEnd"/>
      <w:r w:rsidRPr="006B4EF3">
        <w:rPr>
          <w:rFonts w:ascii="Times New Roman" w:eastAsia="Times New Roman" w:hAnsi="Times New Roman" w:cs="Times New Roman"/>
          <w:color w:val="08122C"/>
          <w:kern w:val="0"/>
          <w14:ligatures w14:val="none"/>
        </w:rPr>
        <w:t xml:space="preserve"> ihlal ettiği için ilk kez kınanmıştır. Avrupa Konseyi Bakanlar Komitesi, Yunanistan'ın AİHM kararlarına uymak için gerekli tedbirleri aldığına kanaat getirerek Aralık 2009'da davayı kapat</w:t>
      </w:r>
      <w:proofErr w:type="spellStart"/>
      <w:r>
        <w:rPr>
          <w:rFonts w:ascii="Times New Roman" w:eastAsia="Times New Roman" w:hAnsi="Times New Roman" w:cs="Times New Roman"/>
          <w:color w:val="08122C"/>
          <w:kern w:val="0"/>
          <w:lang w:val="tr-TR"/>
          <w14:ligatures w14:val="none"/>
        </w:rPr>
        <w:t>mıştır</w:t>
      </w:r>
      <w:proofErr w:type="spellEnd"/>
      <w:r>
        <w:rPr>
          <w:rFonts w:ascii="Times New Roman" w:eastAsia="Times New Roman" w:hAnsi="Times New Roman" w:cs="Times New Roman"/>
          <w:color w:val="08122C"/>
          <w:kern w:val="0"/>
          <w:lang w:val="tr-TR"/>
          <w14:ligatures w14:val="none"/>
        </w:rPr>
        <w:t>.</w:t>
      </w:r>
      <w:r w:rsidRPr="006B4EF3">
        <w:rPr>
          <w:rFonts w:ascii="Times New Roman" w:eastAsia="Times New Roman" w:hAnsi="Times New Roman" w:cs="Times New Roman"/>
          <w:color w:val="08122C"/>
          <w:kern w:val="0"/>
          <w14:ligatures w14:val="none"/>
        </w:rPr>
        <w:t xml:space="preserve"> Bu tedbirler arasında göçmenlerin Alexandras Avenue Polis Merkezi'nde alıkonulmasına son verilmesi, Drapetsona Polis Merkezi'nin kısa süreli koşullarının iyileştirilmesi için yenilenmesi ve düzensiz göçmenler için sağlık personeli bulunan özel kabul merkezlerinin kurulması yer alıyordu.</w:t>
      </w:r>
    </w:p>
    <w:p w14:paraId="67B6B502" w14:textId="77777777" w:rsidR="006B4EF3" w:rsidRDefault="006B4EF3" w:rsidP="006B4EF3">
      <w:pPr>
        <w:shd w:val="clear" w:color="auto" w:fill="FFFFFF"/>
        <w:spacing w:after="240"/>
        <w:jc w:val="both"/>
        <w:rPr>
          <w:rFonts w:ascii="Times New Roman" w:eastAsia="Times New Roman" w:hAnsi="Times New Roman" w:cs="Times New Roman"/>
          <w:color w:val="08122C"/>
          <w:kern w:val="0"/>
          <w14:ligatures w14:val="none"/>
        </w:rPr>
      </w:pPr>
      <w:r w:rsidRPr="006B4EF3">
        <w:rPr>
          <w:rFonts w:ascii="Times New Roman" w:eastAsia="Times New Roman" w:hAnsi="Times New Roman" w:cs="Times New Roman"/>
          <w:color w:val="08122C"/>
          <w:kern w:val="0"/>
          <w14:ligatures w14:val="none"/>
        </w:rPr>
        <w:t>Avrupa İşkenceyi Önleme Komitesi (CPT) 2007 yılında Attika ve Evros'taki on üç polis merkezini ziyaret etmiş ve sadece üç merkezdeki koşulların kısa gözaltı süreleri için uygun olduğuna karar vermiştir. Geri kalan bölümlerde doğal ve yapay aydınlatma, havalandırma, temizlik, aşırı kalabalık ve avlu alanı eksikliği gibi sorunlar</w:t>
      </w:r>
      <w:r>
        <w:rPr>
          <w:rFonts w:ascii="Times New Roman" w:eastAsia="Times New Roman" w:hAnsi="Times New Roman" w:cs="Times New Roman"/>
          <w:color w:val="08122C"/>
          <w:kern w:val="0"/>
          <w:lang w:val="tr-TR"/>
          <w14:ligatures w14:val="none"/>
        </w:rPr>
        <w:t xml:space="preserve">a dikkat çekilmiştir. </w:t>
      </w:r>
      <w:r w:rsidRPr="006B4EF3">
        <w:rPr>
          <w:rFonts w:ascii="Times New Roman" w:eastAsia="Times New Roman" w:hAnsi="Times New Roman" w:cs="Times New Roman"/>
          <w:color w:val="08122C"/>
          <w:kern w:val="0"/>
          <w14:ligatures w14:val="none"/>
        </w:rPr>
        <w:t xml:space="preserve">CPT 2008 yılında birkaç polis </w:t>
      </w:r>
      <w:r>
        <w:rPr>
          <w:rFonts w:ascii="Times New Roman" w:eastAsia="Times New Roman" w:hAnsi="Times New Roman" w:cs="Times New Roman"/>
          <w:color w:val="08122C"/>
          <w:kern w:val="0"/>
          <w:lang w:val="tr-TR"/>
          <w14:ligatures w14:val="none"/>
        </w:rPr>
        <w:t>merkezini</w:t>
      </w:r>
      <w:r w:rsidRPr="006B4EF3">
        <w:rPr>
          <w:rFonts w:ascii="Times New Roman" w:eastAsia="Times New Roman" w:hAnsi="Times New Roman" w:cs="Times New Roman"/>
          <w:color w:val="08122C"/>
          <w:kern w:val="0"/>
          <w14:ligatures w14:val="none"/>
        </w:rPr>
        <w:t xml:space="preserve"> tekrar ziyaret etmiş ve Yunan hükümetinin ziyaret edilen bölgeleri yenileme niyetini beyan etmesine rağmen önemli bir iyileştirme yapılmadığını vurgulamıştır: gözaltı koşulları kabul edilemez olmaya devam etmiş, aşırı kalabalık norm haline gelmiş, zaten kötü olan altyapı ve hijyen koşulları daha da kötüleşmiştir.</w:t>
      </w:r>
    </w:p>
    <w:p w14:paraId="674B0263" w14:textId="77777777" w:rsidR="006B4EF3" w:rsidRDefault="006B4EF3" w:rsidP="006B4EF3">
      <w:pPr>
        <w:shd w:val="clear" w:color="auto" w:fill="FFFFFF"/>
        <w:spacing w:after="240"/>
        <w:jc w:val="both"/>
        <w:rPr>
          <w:rFonts w:ascii="Times New Roman" w:eastAsia="Times New Roman" w:hAnsi="Times New Roman" w:cs="Times New Roman"/>
          <w:color w:val="08122C"/>
          <w:kern w:val="0"/>
          <w14:ligatures w14:val="none"/>
        </w:rPr>
      </w:pPr>
      <w:r w:rsidRPr="006B4EF3">
        <w:rPr>
          <w:rFonts w:ascii="Times New Roman" w:eastAsia="Times New Roman" w:hAnsi="Times New Roman" w:cs="Times New Roman"/>
          <w:color w:val="08122C"/>
          <w:kern w:val="0"/>
          <w14:ligatures w14:val="none"/>
        </w:rPr>
        <w:t xml:space="preserve">2008-2014 yılları arasında Sınır Tanımayan Doktorlar tarafından hazırlanan bir rapor, 'bilinmeyen sayıda, muhtemelen birkaç bin' kişinin ülke genelindeki polis karakollarında uygunsuz ve aşağılayıcı koşullarda tutulduğunu ortaya koymuştur. Bulgulara göre, göçmen tutuklular sıhhi imkanlara sınırlı erişimle karşı karşıyaydı ve günün çoğunu tuvalet ve banyolara doğrudan erişimleri olmayan hücrelerde kilitli olarak geçiriyorlardı. Birçok vakada, gözaltındakiler doğal ışık ve temiz havaya erişimi </w:t>
      </w:r>
      <w:r>
        <w:rPr>
          <w:rFonts w:ascii="Times New Roman" w:eastAsia="Times New Roman" w:hAnsi="Times New Roman" w:cs="Times New Roman"/>
          <w:color w:val="08122C"/>
          <w:kern w:val="0"/>
          <w:lang w:val="tr-TR"/>
          <w14:ligatures w14:val="none"/>
        </w:rPr>
        <w:t xml:space="preserve">ancak </w:t>
      </w:r>
      <w:r w:rsidRPr="006B4EF3">
        <w:rPr>
          <w:rFonts w:ascii="Times New Roman" w:eastAsia="Times New Roman" w:hAnsi="Times New Roman" w:cs="Times New Roman"/>
          <w:color w:val="08122C"/>
          <w:kern w:val="0"/>
          <w14:ligatures w14:val="none"/>
        </w:rPr>
        <w:t xml:space="preserve">asgari düzeyde olan tesislerde 17 aya kadar tutulmuştur. Karakollarda sağlık personeli bulunmadığından </w:t>
      </w:r>
      <w:r>
        <w:rPr>
          <w:rFonts w:ascii="Times New Roman" w:eastAsia="Times New Roman" w:hAnsi="Times New Roman" w:cs="Times New Roman"/>
          <w:color w:val="08122C"/>
          <w:kern w:val="0"/>
          <w:lang w:val="tr-TR"/>
          <w14:ligatures w14:val="none"/>
        </w:rPr>
        <w:t>t</w:t>
      </w:r>
      <w:r w:rsidRPr="006B4EF3">
        <w:rPr>
          <w:rFonts w:ascii="Times New Roman" w:eastAsia="Times New Roman" w:hAnsi="Times New Roman" w:cs="Times New Roman"/>
          <w:color w:val="08122C"/>
          <w:kern w:val="0"/>
          <w14:ligatures w14:val="none"/>
        </w:rPr>
        <w:t>ıbbi bakıma erişim</w:t>
      </w:r>
      <w:r>
        <w:rPr>
          <w:rFonts w:ascii="Times New Roman" w:eastAsia="Times New Roman" w:hAnsi="Times New Roman" w:cs="Times New Roman"/>
          <w:color w:val="08122C"/>
          <w:kern w:val="0"/>
          <w:lang w:val="tr-TR"/>
          <w14:ligatures w14:val="none"/>
        </w:rPr>
        <w:t xml:space="preserve"> imkanı</w:t>
      </w:r>
      <w:r w:rsidRPr="006B4EF3">
        <w:rPr>
          <w:rFonts w:ascii="Times New Roman" w:eastAsia="Times New Roman" w:hAnsi="Times New Roman" w:cs="Times New Roman"/>
          <w:color w:val="08122C"/>
          <w:kern w:val="0"/>
          <w14:ligatures w14:val="none"/>
        </w:rPr>
        <w:t xml:space="preserve">,  aciliyet ve sağlık tesislerine sevk </w:t>
      </w:r>
      <w:r>
        <w:rPr>
          <w:rFonts w:ascii="Times New Roman" w:eastAsia="Times New Roman" w:hAnsi="Times New Roman" w:cs="Times New Roman"/>
          <w:color w:val="08122C"/>
          <w:kern w:val="0"/>
          <w:lang w:val="tr-TR"/>
          <w14:ligatures w14:val="none"/>
        </w:rPr>
        <w:t xml:space="preserve">kararı </w:t>
      </w:r>
      <w:r w:rsidRPr="006B4EF3">
        <w:rPr>
          <w:rFonts w:ascii="Times New Roman" w:eastAsia="Times New Roman" w:hAnsi="Times New Roman" w:cs="Times New Roman"/>
          <w:color w:val="08122C"/>
          <w:kern w:val="0"/>
          <w14:ligatures w14:val="none"/>
        </w:rPr>
        <w:t>polis memurların</w:t>
      </w:r>
      <w:r>
        <w:rPr>
          <w:rFonts w:ascii="Times New Roman" w:eastAsia="Times New Roman" w:hAnsi="Times New Roman" w:cs="Times New Roman"/>
          <w:color w:val="08122C"/>
          <w:kern w:val="0"/>
          <w:lang w:val="tr-TR"/>
          <w14:ligatures w14:val="none"/>
        </w:rPr>
        <w:t>a</w:t>
      </w:r>
      <w:r w:rsidRPr="006B4EF3">
        <w:rPr>
          <w:rFonts w:ascii="Times New Roman" w:eastAsia="Times New Roman" w:hAnsi="Times New Roman" w:cs="Times New Roman"/>
          <w:color w:val="08122C"/>
          <w:kern w:val="0"/>
          <w14:ligatures w14:val="none"/>
        </w:rPr>
        <w:t xml:space="preserve"> bağlıydı.</w:t>
      </w:r>
    </w:p>
    <w:p w14:paraId="43A7890D" w14:textId="77777777" w:rsidR="006B4EF3" w:rsidRDefault="006B4EF3" w:rsidP="006B4EF3">
      <w:pPr>
        <w:shd w:val="clear" w:color="auto" w:fill="FFFFFF"/>
        <w:spacing w:after="240"/>
        <w:jc w:val="both"/>
        <w:rPr>
          <w:rFonts w:ascii="Times New Roman" w:eastAsia="Times New Roman" w:hAnsi="Times New Roman" w:cs="Times New Roman"/>
          <w:color w:val="08122C"/>
          <w:kern w:val="0"/>
          <w14:ligatures w14:val="none"/>
        </w:rPr>
      </w:pPr>
      <w:r w:rsidRPr="006B4EF3">
        <w:rPr>
          <w:rFonts w:ascii="Times New Roman" w:eastAsia="Times New Roman" w:hAnsi="Times New Roman" w:cs="Times New Roman"/>
          <w:color w:val="08122C"/>
          <w:kern w:val="0"/>
          <w14:ligatures w14:val="none"/>
        </w:rPr>
        <w:lastRenderedPageBreak/>
        <w:t xml:space="preserve">Bu bağlamda, Avrupa İnsan Hakları Mahkemesi (AİHM) sürekli olarak polis nezaretindeki gözaltı koşullarının uzun süreler için uygun olmadığına, insanlık dışı ve aşağılayıcı muamele </w:t>
      </w:r>
      <w:r>
        <w:rPr>
          <w:rFonts w:ascii="Times New Roman" w:eastAsia="Times New Roman" w:hAnsi="Times New Roman" w:cs="Times New Roman"/>
          <w:color w:val="08122C"/>
          <w:kern w:val="0"/>
          <w:lang w:val="tr-TR"/>
          <w14:ligatures w14:val="none"/>
        </w:rPr>
        <w:t xml:space="preserve">örneği olduğuna </w:t>
      </w:r>
      <w:r w:rsidRPr="006B4EF3">
        <w:rPr>
          <w:rFonts w:ascii="Times New Roman" w:eastAsia="Times New Roman" w:hAnsi="Times New Roman" w:cs="Times New Roman"/>
          <w:color w:val="08122C"/>
          <w:kern w:val="0"/>
          <w14:ligatures w14:val="none"/>
        </w:rPr>
        <w:t>karar vermiştir</w:t>
      </w:r>
      <w:r>
        <w:rPr>
          <w:rStyle w:val="DipnotBavurusu"/>
          <w:rFonts w:ascii="Times New Roman" w:eastAsia="Times New Roman" w:hAnsi="Times New Roman" w:cs="Times New Roman"/>
          <w:color w:val="08122C"/>
          <w:kern w:val="0"/>
          <w14:ligatures w14:val="none"/>
        </w:rPr>
        <w:footnoteReference w:id="1"/>
      </w:r>
      <w:r w:rsidRPr="006B4EF3">
        <w:rPr>
          <w:rFonts w:ascii="Times New Roman" w:eastAsia="Times New Roman" w:hAnsi="Times New Roman" w:cs="Times New Roman"/>
          <w:color w:val="08122C"/>
          <w:kern w:val="0"/>
          <w14:ligatures w14:val="none"/>
        </w:rPr>
        <w:t>. AİHM, Şubat 2019'da Kuzey Yunanistan'daki polis karakollarında refakatsiz çocuklara yönelik 'koruyucu gözaltı' koşullarıyla ilgili olarak 3. maddenin ihlal edildiğini tespit etmiştir. Mahkeme, açık alan, yemek hizmetleri ve iletişim olanaklarının yokluğunun gözaltında tutulanların ruh sağlığı üzerindeki olumsuz etkisini vurgulamıştır. AİHM 2019 yılında, başta refakatsiz çocuklar olmak üzere, gözaltında tutulan kişilerin özgürlüklerinden mahrum bırakılmalarının ve uygun olmayan koşulların AİHS'nin 5(1) maddesinin ihlali</w:t>
      </w:r>
      <w:r>
        <w:rPr>
          <w:rFonts w:ascii="Times New Roman" w:eastAsia="Times New Roman" w:hAnsi="Times New Roman" w:cs="Times New Roman"/>
          <w:color w:val="08122C"/>
          <w:kern w:val="0"/>
          <w:lang w:val="tr-TR"/>
          <w14:ligatures w14:val="none"/>
        </w:rPr>
        <w:t xml:space="preserve"> anlamına geldiğine</w:t>
      </w:r>
      <w:r w:rsidRPr="006B4EF3">
        <w:rPr>
          <w:rFonts w:ascii="Times New Roman" w:eastAsia="Times New Roman" w:hAnsi="Times New Roman" w:cs="Times New Roman"/>
          <w:color w:val="08122C"/>
          <w:kern w:val="0"/>
          <w14:ligatures w14:val="none"/>
        </w:rPr>
        <w:t xml:space="preserve"> hükmetmiştir. Bu kararlar, Yunan polis </w:t>
      </w:r>
      <w:r>
        <w:rPr>
          <w:rFonts w:ascii="Times New Roman" w:eastAsia="Times New Roman" w:hAnsi="Times New Roman" w:cs="Times New Roman"/>
          <w:color w:val="08122C"/>
          <w:kern w:val="0"/>
          <w:lang w:val="tr-TR"/>
          <w14:ligatures w14:val="none"/>
        </w:rPr>
        <w:t>merkez</w:t>
      </w:r>
      <w:r w:rsidRPr="006B4EF3">
        <w:rPr>
          <w:rFonts w:ascii="Times New Roman" w:eastAsia="Times New Roman" w:hAnsi="Times New Roman" w:cs="Times New Roman"/>
          <w:color w:val="08122C"/>
          <w:kern w:val="0"/>
          <w14:ligatures w14:val="none"/>
        </w:rPr>
        <w:t>lerindeki gözaltı koşullarının iyileştirilmesi ve gözaltında tutulanların insan haklarının korunması yönündeki acil ihtiyacın altını çizmektedir. Ayrıca, kurumsal eleştirilere ve AİHM kararlarının bağlayıcılığına rağmen, Yunan devletinin düzensiz göçmenlere intikamcı bir şekilde davrandığı açıktır.</w:t>
      </w:r>
    </w:p>
    <w:p w14:paraId="0D417F95" w14:textId="77777777" w:rsidR="006B4EF3" w:rsidRDefault="006B4EF3" w:rsidP="006B4EF3">
      <w:pPr>
        <w:shd w:val="clear" w:color="auto" w:fill="FFFFFF"/>
        <w:spacing w:after="240"/>
        <w:jc w:val="both"/>
        <w:rPr>
          <w:rFonts w:ascii="Times New Roman" w:eastAsia="Times New Roman" w:hAnsi="Times New Roman" w:cs="Times New Roman"/>
          <w:color w:val="08122C"/>
          <w:kern w:val="0"/>
          <w14:ligatures w14:val="none"/>
        </w:rPr>
      </w:pPr>
      <w:r w:rsidRPr="006B4EF3">
        <w:rPr>
          <w:rFonts w:ascii="Times New Roman" w:eastAsia="Times New Roman" w:hAnsi="Times New Roman" w:cs="Times New Roman"/>
          <w:color w:val="08122C"/>
          <w:kern w:val="0"/>
          <w14:ligatures w14:val="none"/>
        </w:rPr>
        <w:t xml:space="preserve">Polis tesislerindeki </w:t>
      </w:r>
      <w:r>
        <w:rPr>
          <w:rFonts w:ascii="Times New Roman" w:eastAsia="Times New Roman" w:hAnsi="Times New Roman" w:cs="Times New Roman"/>
          <w:color w:val="08122C"/>
          <w:kern w:val="0"/>
          <w:lang w:val="tr-TR"/>
          <w14:ligatures w14:val="none"/>
        </w:rPr>
        <w:t>ağır</w:t>
      </w:r>
      <w:r w:rsidRPr="006B4EF3">
        <w:rPr>
          <w:rFonts w:ascii="Times New Roman" w:eastAsia="Times New Roman" w:hAnsi="Times New Roman" w:cs="Times New Roman"/>
          <w:color w:val="08122C"/>
          <w:kern w:val="0"/>
          <w14:ligatures w14:val="none"/>
        </w:rPr>
        <w:t xml:space="preserve"> gözaltı koşulları Yunan mahkemelerinin daha önce benzeri görülmemiş bir karar almasına neden ol</w:t>
      </w:r>
      <w:r>
        <w:rPr>
          <w:rFonts w:ascii="Times New Roman" w:eastAsia="Times New Roman" w:hAnsi="Times New Roman" w:cs="Times New Roman"/>
          <w:color w:val="08122C"/>
          <w:kern w:val="0"/>
          <w:lang w:val="tr-TR"/>
          <w14:ligatures w14:val="none"/>
        </w:rPr>
        <w:t>muştur</w:t>
      </w:r>
      <w:r w:rsidRPr="006B4EF3">
        <w:rPr>
          <w:rFonts w:ascii="Times New Roman" w:eastAsia="Times New Roman" w:hAnsi="Times New Roman" w:cs="Times New Roman"/>
          <w:color w:val="08122C"/>
          <w:kern w:val="0"/>
          <w14:ligatures w14:val="none"/>
        </w:rPr>
        <w:t>. 2012 yılında, ülkeye yasadışı giriş yaptıkları gerekçesiyle tutuklanan on beş yabancı uyruklu tutuklu, Thesprotia Polis Müdürlüğü'nün İgumenitsa'daki gözaltı tesislerinden kaç</w:t>
      </w:r>
      <w:proofErr w:type="spellStart"/>
      <w:r>
        <w:rPr>
          <w:rFonts w:ascii="Times New Roman" w:eastAsia="Times New Roman" w:hAnsi="Times New Roman" w:cs="Times New Roman"/>
          <w:color w:val="08122C"/>
          <w:kern w:val="0"/>
          <w:lang w:val="tr-TR"/>
          <w14:ligatures w14:val="none"/>
        </w:rPr>
        <w:t>mıştır</w:t>
      </w:r>
      <w:proofErr w:type="spellEnd"/>
      <w:r w:rsidRPr="006B4EF3">
        <w:rPr>
          <w:rFonts w:ascii="Times New Roman" w:eastAsia="Times New Roman" w:hAnsi="Times New Roman" w:cs="Times New Roman"/>
          <w:color w:val="08122C"/>
          <w:kern w:val="0"/>
          <w14:ligatures w14:val="none"/>
        </w:rPr>
        <w:t>. İgumenitsa</w:t>
      </w:r>
      <w:r>
        <w:rPr>
          <w:rFonts w:ascii="Times New Roman" w:eastAsia="Times New Roman" w:hAnsi="Times New Roman" w:cs="Times New Roman"/>
          <w:color w:val="08122C"/>
          <w:kern w:val="0"/>
          <w:lang w:val="tr-TR"/>
          <w14:ligatures w14:val="none"/>
        </w:rPr>
        <w:t xml:space="preserve"> </w:t>
      </w:r>
      <w:r w:rsidRPr="006B4EF3">
        <w:rPr>
          <w:rFonts w:ascii="Times New Roman" w:eastAsia="Times New Roman" w:hAnsi="Times New Roman" w:cs="Times New Roman"/>
          <w:color w:val="08122C"/>
          <w:kern w:val="0"/>
          <w14:ligatures w14:val="none"/>
        </w:rPr>
        <w:t>Belediye Mahkemesi, sanıkların eylemlerinin kusurluluğunu azaltan acil bir durum olduğunu gerekçe göstererek beraat kararı ver</w:t>
      </w:r>
      <w:proofErr w:type="spellStart"/>
      <w:r>
        <w:rPr>
          <w:rFonts w:ascii="Times New Roman" w:eastAsia="Times New Roman" w:hAnsi="Times New Roman" w:cs="Times New Roman"/>
          <w:color w:val="08122C"/>
          <w:kern w:val="0"/>
          <w:lang w:val="tr-TR"/>
          <w14:ligatures w14:val="none"/>
        </w:rPr>
        <w:t>miştir</w:t>
      </w:r>
      <w:proofErr w:type="spellEnd"/>
      <w:r w:rsidRPr="006B4EF3">
        <w:rPr>
          <w:rFonts w:ascii="Times New Roman" w:eastAsia="Times New Roman" w:hAnsi="Times New Roman" w:cs="Times New Roman"/>
          <w:color w:val="08122C"/>
          <w:kern w:val="0"/>
          <w14:ligatures w14:val="none"/>
        </w:rPr>
        <w:t xml:space="preserve">. </w:t>
      </w:r>
      <w:r>
        <w:rPr>
          <w:rFonts w:ascii="Times New Roman" w:eastAsia="Times New Roman" w:hAnsi="Times New Roman" w:cs="Times New Roman"/>
          <w:color w:val="08122C"/>
          <w:kern w:val="0"/>
          <w:lang w:val="tr-TR"/>
          <w14:ligatures w14:val="none"/>
        </w:rPr>
        <w:t>G</w:t>
      </w:r>
      <w:r w:rsidRPr="006B4EF3">
        <w:rPr>
          <w:rFonts w:ascii="Times New Roman" w:eastAsia="Times New Roman" w:hAnsi="Times New Roman" w:cs="Times New Roman"/>
          <w:color w:val="08122C"/>
          <w:kern w:val="0"/>
          <w14:ligatures w14:val="none"/>
        </w:rPr>
        <w:t>erekçede firarın haksız olduğu ve her bir faile atfedilebileceği belirtil</w:t>
      </w:r>
      <w:r>
        <w:rPr>
          <w:rFonts w:ascii="Times New Roman" w:eastAsia="Times New Roman" w:hAnsi="Times New Roman" w:cs="Times New Roman"/>
          <w:color w:val="08122C"/>
          <w:kern w:val="0"/>
          <w:lang w:val="tr-TR"/>
          <w14:ligatures w14:val="none"/>
        </w:rPr>
        <w:t>se de</w:t>
      </w:r>
      <w:r w:rsidRPr="006B4EF3">
        <w:rPr>
          <w:rFonts w:ascii="Times New Roman" w:eastAsia="Times New Roman" w:hAnsi="Times New Roman" w:cs="Times New Roman"/>
          <w:color w:val="08122C"/>
          <w:kern w:val="0"/>
          <w14:ligatures w14:val="none"/>
        </w:rPr>
        <w:t xml:space="preserve"> sanık mahkumların maruz kaldığı sefil ve son derece </w:t>
      </w:r>
      <w:r>
        <w:rPr>
          <w:rFonts w:ascii="Times New Roman" w:eastAsia="Times New Roman" w:hAnsi="Times New Roman" w:cs="Times New Roman"/>
          <w:color w:val="08122C"/>
          <w:kern w:val="0"/>
          <w:lang w:val="tr-TR"/>
          <w14:ligatures w14:val="none"/>
        </w:rPr>
        <w:t>risk</w:t>
      </w:r>
      <w:r w:rsidRPr="006B4EF3">
        <w:rPr>
          <w:rFonts w:ascii="Times New Roman" w:eastAsia="Times New Roman" w:hAnsi="Times New Roman" w:cs="Times New Roman"/>
          <w:color w:val="08122C"/>
          <w:kern w:val="0"/>
          <w14:ligatures w14:val="none"/>
        </w:rPr>
        <w:t>li tutukluluk koşulları, eylemlerinin kusurluluğunu ortadan kaldıran bir 'istisnai durum' olarak kabul edil</w:t>
      </w:r>
      <w:proofErr w:type="spellStart"/>
      <w:r>
        <w:rPr>
          <w:rFonts w:ascii="Times New Roman" w:eastAsia="Times New Roman" w:hAnsi="Times New Roman" w:cs="Times New Roman"/>
          <w:color w:val="08122C"/>
          <w:kern w:val="0"/>
          <w:lang w:val="tr-TR"/>
          <w14:ligatures w14:val="none"/>
        </w:rPr>
        <w:t>miştir</w:t>
      </w:r>
      <w:proofErr w:type="spellEnd"/>
      <w:r w:rsidRPr="006B4EF3">
        <w:rPr>
          <w:rFonts w:ascii="Times New Roman" w:eastAsia="Times New Roman" w:hAnsi="Times New Roman" w:cs="Times New Roman"/>
          <w:color w:val="08122C"/>
          <w:kern w:val="0"/>
          <w14:ligatures w14:val="none"/>
        </w:rPr>
        <w:t>.</w:t>
      </w:r>
    </w:p>
    <w:p w14:paraId="24C83206" w14:textId="77777777" w:rsidR="006B4EF3" w:rsidRDefault="006B4EF3" w:rsidP="006B4EF3">
      <w:pPr>
        <w:shd w:val="clear" w:color="auto" w:fill="FFFFFF"/>
        <w:spacing w:after="240"/>
        <w:jc w:val="both"/>
        <w:rPr>
          <w:rFonts w:ascii="Times New Roman" w:eastAsia="Times New Roman" w:hAnsi="Times New Roman" w:cs="Times New Roman"/>
          <w:color w:val="08122C"/>
          <w:kern w:val="0"/>
          <w14:ligatures w14:val="none"/>
        </w:rPr>
      </w:pPr>
      <w:r w:rsidRPr="006B4EF3">
        <w:rPr>
          <w:rFonts w:ascii="Times New Roman" w:eastAsia="Times New Roman" w:hAnsi="Times New Roman" w:cs="Times New Roman"/>
          <w:color w:val="08122C"/>
          <w:kern w:val="0"/>
          <w14:ligatures w14:val="none"/>
        </w:rPr>
        <w:t xml:space="preserve">Mahkeme, gözaltı merkezinde su bulunmadığına, mahkumlar arasında bulaşıcı ve bulaşıcı olmayan hastalıkların yaygınlığına, 30'dan fazla kişiyi barındıran 15 m2'lik sınırlı bir alandaki aşırı kalabalık koşullara, </w:t>
      </w:r>
      <w:r>
        <w:rPr>
          <w:rFonts w:ascii="Times New Roman" w:eastAsia="Times New Roman" w:hAnsi="Times New Roman" w:cs="Times New Roman"/>
          <w:color w:val="08122C"/>
          <w:kern w:val="0"/>
          <w:lang w:val="tr-TR"/>
          <w14:ligatures w14:val="none"/>
        </w:rPr>
        <w:t xml:space="preserve">yeterli sayıda </w:t>
      </w:r>
      <w:r w:rsidRPr="006B4EF3">
        <w:rPr>
          <w:rFonts w:ascii="Times New Roman" w:eastAsia="Times New Roman" w:hAnsi="Times New Roman" w:cs="Times New Roman"/>
          <w:color w:val="08122C"/>
          <w:kern w:val="0"/>
          <w14:ligatures w14:val="none"/>
        </w:rPr>
        <w:t>yatak bulu</w:t>
      </w:r>
      <w:proofErr w:type="spellStart"/>
      <w:r>
        <w:rPr>
          <w:rFonts w:ascii="Times New Roman" w:eastAsia="Times New Roman" w:hAnsi="Times New Roman" w:cs="Times New Roman"/>
          <w:color w:val="08122C"/>
          <w:kern w:val="0"/>
          <w:lang w:val="tr-TR"/>
          <w14:ligatures w14:val="none"/>
        </w:rPr>
        <w:t>nmamasına</w:t>
      </w:r>
      <w:proofErr w:type="spellEnd"/>
      <w:r w:rsidRPr="006B4EF3">
        <w:rPr>
          <w:rFonts w:ascii="Times New Roman" w:eastAsia="Times New Roman" w:hAnsi="Times New Roman" w:cs="Times New Roman"/>
          <w:color w:val="08122C"/>
          <w:kern w:val="0"/>
          <w14:ligatures w14:val="none"/>
        </w:rPr>
        <w:t xml:space="preserve"> ve açık hava etkinlikleri, egzersiz, dinlenme veya kendi </w:t>
      </w:r>
      <w:r>
        <w:rPr>
          <w:rFonts w:ascii="Times New Roman" w:eastAsia="Times New Roman" w:hAnsi="Times New Roman" w:cs="Times New Roman"/>
          <w:color w:val="08122C"/>
          <w:kern w:val="0"/>
          <w:lang w:val="tr-TR"/>
          <w14:ligatures w14:val="none"/>
        </w:rPr>
        <w:t>başına</w:t>
      </w:r>
      <w:r w:rsidRPr="006B4EF3">
        <w:rPr>
          <w:rFonts w:ascii="Times New Roman" w:eastAsia="Times New Roman" w:hAnsi="Times New Roman" w:cs="Times New Roman"/>
          <w:color w:val="08122C"/>
          <w:kern w:val="0"/>
          <w14:ligatures w14:val="none"/>
        </w:rPr>
        <w:t xml:space="preserve"> </w:t>
      </w:r>
      <w:r>
        <w:rPr>
          <w:rFonts w:ascii="Times New Roman" w:eastAsia="Times New Roman" w:hAnsi="Times New Roman" w:cs="Times New Roman"/>
          <w:color w:val="08122C"/>
          <w:kern w:val="0"/>
          <w:lang w:val="tr-TR"/>
          <w14:ligatures w14:val="none"/>
        </w:rPr>
        <w:t>vakit geçirme</w:t>
      </w:r>
      <w:r w:rsidRPr="006B4EF3">
        <w:rPr>
          <w:rFonts w:ascii="Times New Roman" w:eastAsia="Times New Roman" w:hAnsi="Times New Roman" w:cs="Times New Roman"/>
          <w:color w:val="08122C"/>
          <w:kern w:val="0"/>
          <w14:ligatures w14:val="none"/>
        </w:rPr>
        <w:t xml:space="preserve"> fırsatı olmaksızın sürekli hapsedildiklerine dikkat çek</w:t>
      </w:r>
      <w:proofErr w:type="spellStart"/>
      <w:r>
        <w:rPr>
          <w:rFonts w:ascii="Times New Roman" w:eastAsia="Times New Roman" w:hAnsi="Times New Roman" w:cs="Times New Roman"/>
          <w:color w:val="08122C"/>
          <w:kern w:val="0"/>
          <w:lang w:val="tr-TR"/>
          <w14:ligatures w14:val="none"/>
        </w:rPr>
        <w:t>miştir</w:t>
      </w:r>
      <w:proofErr w:type="spellEnd"/>
      <w:r w:rsidRPr="006B4EF3">
        <w:rPr>
          <w:rFonts w:ascii="Times New Roman" w:eastAsia="Times New Roman" w:hAnsi="Times New Roman" w:cs="Times New Roman"/>
          <w:color w:val="08122C"/>
          <w:kern w:val="0"/>
          <w14:ligatures w14:val="none"/>
        </w:rPr>
        <w:t xml:space="preserve">. Kararda, tutukluların maruz kaldıkları içler acısı koşullardan kaynaklanan ciddi ve </w:t>
      </w:r>
      <w:r>
        <w:rPr>
          <w:rFonts w:ascii="Times New Roman" w:eastAsia="Times New Roman" w:hAnsi="Times New Roman" w:cs="Times New Roman"/>
          <w:color w:val="08122C"/>
          <w:kern w:val="0"/>
          <w:lang w:val="tr-TR"/>
          <w14:ligatures w14:val="none"/>
        </w:rPr>
        <w:t>olası</w:t>
      </w:r>
      <w:r w:rsidRPr="006B4EF3">
        <w:rPr>
          <w:rFonts w:ascii="Times New Roman" w:eastAsia="Times New Roman" w:hAnsi="Times New Roman" w:cs="Times New Roman"/>
          <w:color w:val="08122C"/>
          <w:kern w:val="0"/>
          <w14:ligatures w14:val="none"/>
        </w:rPr>
        <w:t xml:space="preserve"> sağlık tehdidin</w:t>
      </w:r>
      <w:r>
        <w:rPr>
          <w:rFonts w:ascii="Times New Roman" w:eastAsia="Times New Roman" w:hAnsi="Times New Roman" w:cs="Times New Roman"/>
          <w:color w:val="08122C"/>
          <w:kern w:val="0"/>
          <w:lang w:val="tr-TR"/>
          <w14:ligatures w14:val="none"/>
        </w:rPr>
        <w:t>i bertaraf</w:t>
      </w:r>
      <w:r w:rsidRPr="006B4EF3">
        <w:rPr>
          <w:rFonts w:ascii="Times New Roman" w:eastAsia="Times New Roman" w:hAnsi="Times New Roman" w:cs="Times New Roman"/>
          <w:color w:val="08122C"/>
          <w:kern w:val="0"/>
          <w14:ligatures w14:val="none"/>
        </w:rPr>
        <w:t xml:space="preserve"> </w:t>
      </w:r>
      <w:r>
        <w:rPr>
          <w:rFonts w:ascii="Times New Roman" w:eastAsia="Times New Roman" w:hAnsi="Times New Roman" w:cs="Times New Roman"/>
          <w:color w:val="08122C"/>
          <w:kern w:val="0"/>
          <w:lang w:val="tr-TR"/>
          <w14:ligatures w14:val="none"/>
        </w:rPr>
        <w:t>etmek</w:t>
      </w:r>
      <w:r w:rsidRPr="006B4EF3">
        <w:rPr>
          <w:rFonts w:ascii="Times New Roman" w:eastAsia="Times New Roman" w:hAnsi="Times New Roman" w:cs="Times New Roman"/>
          <w:color w:val="08122C"/>
          <w:kern w:val="0"/>
          <w14:ligatures w14:val="none"/>
        </w:rPr>
        <w:t xml:space="preserve"> için kaçma yoluna başvurduklarının altı çizilmiştir. Büyük önemine rağmen, karar benzer davalar için emsal teşkil etme</w:t>
      </w:r>
      <w:r>
        <w:rPr>
          <w:rFonts w:ascii="Times New Roman" w:eastAsia="Times New Roman" w:hAnsi="Times New Roman" w:cs="Times New Roman"/>
          <w:color w:val="08122C"/>
          <w:kern w:val="0"/>
          <w:lang w:val="tr-TR"/>
          <w14:ligatures w14:val="none"/>
        </w:rPr>
        <w:t>se de</w:t>
      </w:r>
      <w:r w:rsidRPr="006B4EF3">
        <w:rPr>
          <w:rFonts w:ascii="Times New Roman" w:eastAsia="Times New Roman" w:hAnsi="Times New Roman" w:cs="Times New Roman"/>
          <w:color w:val="08122C"/>
          <w:kern w:val="0"/>
          <w14:ligatures w14:val="none"/>
        </w:rPr>
        <w:t xml:space="preserve"> düzensiz göçmenlere yönelik saplantılı düşmanca muameleyi durdurması umul</w:t>
      </w:r>
      <w:proofErr w:type="spellStart"/>
      <w:r>
        <w:rPr>
          <w:rFonts w:ascii="Times New Roman" w:eastAsia="Times New Roman" w:hAnsi="Times New Roman" w:cs="Times New Roman"/>
          <w:color w:val="08122C"/>
          <w:kern w:val="0"/>
          <w:lang w:val="tr-TR"/>
          <w14:ligatures w14:val="none"/>
        </w:rPr>
        <w:t>maktadı</w:t>
      </w:r>
      <w:proofErr w:type="spellEnd"/>
      <w:r w:rsidRPr="006B4EF3">
        <w:rPr>
          <w:rFonts w:ascii="Times New Roman" w:eastAsia="Times New Roman" w:hAnsi="Times New Roman" w:cs="Times New Roman"/>
          <w:color w:val="08122C"/>
          <w:kern w:val="0"/>
          <w14:ligatures w14:val="none"/>
        </w:rPr>
        <w:t>r.</w:t>
      </w:r>
    </w:p>
    <w:p w14:paraId="2F33E12E" w14:textId="77777777" w:rsidR="006B4EF3" w:rsidRDefault="006B4EF3" w:rsidP="006B4EF3">
      <w:pPr>
        <w:shd w:val="clear" w:color="auto" w:fill="FFFFFF"/>
        <w:spacing w:after="240"/>
        <w:jc w:val="both"/>
        <w:rPr>
          <w:rFonts w:ascii="Times New Roman" w:eastAsia="Times New Roman" w:hAnsi="Times New Roman" w:cs="Times New Roman"/>
          <w:color w:val="08122C"/>
          <w:kern w:val="0"/>
          <w14:ligatures w14:val="none"/>
        </w:rPr>
      </w:pPr>
      <w:r w:rsidRPr="006B4EF3">
        <w:rPr>
          <w:rFonts w:ascii="Times New Roman" w:eastAsia="Times New Roman" w:hAnsi="Times New Roman" w:cs="Times New Roman"/>
          <w:color w:val="08122C"/>
          <w:kern w:val="0"/>
          <w14:ligatures w14:val="none"/>
        </w:rPr>
        <w:t xml:space="preserve">2019 raporları, düzensiz göçmenlere yönelik genel olarak şiddet içeren muameleyle </w:t>
      </w:r>
      <w:r>
        <w:rPr>
          <w:rFonts w:ascii="Times New Roman" w:eastAsia="Times New Roman" w:hAnsi="Times New Roman" w:cs="Times New Roman"/>
          <w:color w:val="08122C"/>
          <w:kern w:val="0"/>
          <w:lang w:val="tr-TR"/>
          <w14:ligatures w14:val="none"/>
        </w:rPr>
        <w:t>paralel</w:t>
      </w:r>
      <w:r w:rsidRPr="006B4EF3">
        <w:rPr>
          <w:rFonts w:ascii="Times New Roman" w:eastAsia="Times New Roman" w:hAnsi="Times New Roman" w:cs="Times New Roman"/>
          <w:color w:val="08122C"/>
          <w:kern w:val="0"/>
          <w14:ligatures w14:val="none"/>
        </w:rPr>
        <w:t xml:space="preserve"> bir uygulama olan uzun süreli idari gözaltı </w:t>
      </w:r>
      <w:r>
        <w:rPr>
          <w:rFonts w:ascii="Times New Roman" w:eastAsia="Times New Roman" w:hAnsi="Times New Roman" w:cs="Times New Roman"/>
          <w:color w:val="08122C"/>
          <w:kern w:val="0"/>
          <w:lang w:val="tr-TR"/>
          <w14:ligatures w14:val="none"/>
        </w:rPr>
        <w:t>uygulama</w:t>
      </w:r>
      <w:r w:rsidRPr="006B4EF3">
        <w:rPr>
          <w:rFonts w:ascii="Times New Roman" w:eastAsia="Times New Roman" w:hAnsi="Times New Roman" w:cs="Times New Roman"/>
          <w:color w:val="08122C"/>
          <w:kern w:val="0"/>
          <w14:ligatures w14:val="none"/>
        </w:rPr>
        <w:t xml:space="preserve">ları nedeniyle ağırlaşan polis gözaltı </w:t>
      </w:r>
      <w:r>
        <w:rPr>
          <w:rFonts w:ascii="Times New Roman" w:eastAsia="Times New Roman" w:hAnsi="Times New Roman" w:cs="Times New Roman"/>
          <w:color w:val="08122C"/>
          <w:kern w:val="0"/>
          <w:lang w:val="tr-TR"/>
          <w14:ligatures w14:val="none"/>
        </w:rPr>
        <w:t>merkez</w:t>
      </w:r>
      <w:r w:rsidRPr="006B4EF3">
        <w:rPr>
          <w:rFonts w:ascii="Times New Roman" w:eastAsia="Times New Roman" w:hAnsi="Times New Roman" w:cs="Times New Roman"/>
          <w:color w:val="08122C"/>
          <w:kern w:val="0"/>
          <w14:ligatures w14:val="none"/>
        </w:rPr>
        <w:t xml:space="preserve">lerindeki kalıcı sorunları vurgulamaktadır. Yunanistan Ombudsmanı, </w:t>
      </w:r>
      <w:proofErr w:type="spellStart"/>
      <w:r>
        <w:rPr>
          <w:rFonts w:ascii="Times New Roman" w:eastAsia="Times New Roman" w:hAnsi="Times New Roman" w:cs="Times New Roman"/>
          <w:color w:val="08122C"/>
          <w:kern w:val="0"/>
          <w:lang w:val="tr-TR"/>
          <w14:ligatures w14:val="none"/>
        </w:rPr>
        <w:t>organizasyonel</w:t>
      </w:r>
      <w:proofErr w:type="spellEnd"/>
      <w:r w:rsidRPr="006B4EF3">
        <w:rPr>
          <w:rFonts w:ascii="Times New Roman" w:eastAsia="Times New Roman" w:hAnsi="Times New Roman" w:cs="Times New Roman"/>
          <w:color w:val="08122C"/>
          <w:kern w:val="0"/>
          <w14:ligatures w14:val="none"/>
        </w:rPr>
        <w:t xml:space="preserve"> belirsizlikler, çakışan sorumluluklar ve polis gözaltı merkezlerinde göçmenler için koruma önlemlerindeki eksiklikler de dahil olmak üzere ortaya çıkan sorunları vurgulamaktadır. Atina Omonia Polis Departmanı bu sorunlara bir örnek teşkil etmektedir; gözaltında tutulanlara ilişkin sorumluluklar farklı unsurlar arasında paylaştırılmış olup, bu durum etkin gözetimi engellemekte ve dolayısıyla '</w:t>
      </w:r>
      <w:r>
        <w:rPr>
          <w:rFonts w:ascii="Times New Roman" w:eastAsia="Times New Roman" w:hAnsi="Times New Roman" w:cs="Times New Roman"/>
          <w:color w:val="08122C"/>
          <w:kern w:val="0"/>
          <w:lang w:val="tr-TR"/>
          <w14:ligatures w14:val="none"/>
        </w:rPr>
        <w:t>içeriye sızmış</w:t>
      </w:r>
      <w:r w:rsidRPr="006B4EF3">
        <w:rPr>
          <w:rFonts w:ascii="Times New Roman" w:eastAsia="Times New Roman" w:hAnsi="Times New Roman" w:cs="Times New Roman"/>
          <w:color w:val="08122C"/>
          <w:kern w:val="0"/>
          <w14:ligatures w14:val="none"/>
        </w:rPr>
        <w:t xml:space="preserve"> yabancılara' yönelik muamelenin devam etmesini kolaylaştırmaktadır.</w:t>
      </w:r>
    </w:p>
    <w:p w14:paraId="745262BF" w14:textId="77777777" w:rsidR="006B4EF3" w:rsidRDefault="006B4EF3" w:rsidP="006B4EF3">
      <w:pPr>
        <w:shd w:val="clear" w:color="auto" w:fill="FFFFFF"/>
        <w:spacing w:after="240"/>
        <w:jc w:val="both"/>
        <w:rPr>
          <w:rFonts w:ascii="Times New Roman" w:eastAsia="Times New Roman" w:hAnsi="Times New Roman" w:cs="Times New Roman"/>
          <w:color w:val="08122C"/>
          <w:kern w:val="0"/>
          <w14:ligatures w14:val="none"/>
        </w:rPr>
      </w:pPr>
      <w:r w:rsidRPr="006B4EF3">
        <w:rPr>
          <w:rFonts w:ascii="Times New Roman" w:eastAsia="Times New Roman" w:hAnsi="Times New Roman" w:cs="Times New Roman"/>
          <w:color w:val="08122C"/>
          <w:kern w:val="0"/>
          <w14:ligatures w14:val="none"/>
        </w:rPr>
        <w:t xml:space="preserve">İşkenceyi Önleme Ulusal Mekanizması'nın müteakip raporları da bu endişeleri yineleyerek, polis gözaltı </w:t>
      </w:r>
      <w:r>
        <w:rPr>
          <w:rFonts w:ascii="Times New Roman" w:eastAsia="Times New Roman" w:hAnsi="Times New Roman" w:cs="Times New Roman"/>
          <w:color w:val="08122C"/>
          <w:kern w:val="0"/>
          <w:lang w:val="tr-TR"/>
          <w14:ligatures w14:val="none"/>
        </w:rPr>
        <w:t>merkez</w:t>
      </w:r>
      <w:r w:rsidRPr="006B4EF3">
        <w:rPr>
          <w:rFonts w:ascii="Times New Roman" w:eastAsia="Times New Roman" w:hAnsi="Times New Roman" w:cs="Times New Roman"/>
          <w:color w:val="08122C"/>
          <w:kern w:val="0"/>
          <w14:ligatures w14:val="none"/>
        </w:rPr>
        <w:t xml:space="preserve">lerinin altyapı kısıtlamaları ve organizasyonel zorluklar nedeniyle uzun süreli </w:t>
      </w:r>
      <w:r w:rsidRPr="006B4EF3">
        <w:rPr>
          <w:rFonts w:ascii="Times New Roman" w:eastAsia="Times New Roman" w:hAnsi="Times New Roman" w:cs="Times New Roman"/>
          <w:color w:val="08122C"/>
          <w:kern w:val="0"/>
          <w14:ligatures w14:val="none"/>
        </w:rPr>
        <w:lastRenderedPageBreak/>
        <w:t>kalışlar için uygun olmadığını vurgulamaktadır. Bu raporlar, yatak temini, kişisel hijyen malzemelerine erişim gibi hizmetlerdeki eksikliklere ve avlu zamanı için son derece sınırlı olanaklara dikkat çekerek, polis gözaltı koşullarında kapsamlı iyileştirmelere duyulan acil ihtiyacı vurgulamaktadır. Bu raporlar aynı zamanda toplum düşmanlarının insani koşullarda tutulma hakkına sahip olmadıkları</w:t>
      </w:r>
      <w:proofErr w:type="spellStart"/>
      <w:r>
        <w:rPr>
          <w:rFonts w:ascii="Times New Roman" w:eastAsia="Times New Roman" w:hAnsi="Times New Roman" w:cs="Times New Roman"/>
          <w:color w:val="08122C"/>
          <w:kern w:val="0"/>
          <w:lang w:val="tr-TR"/>
          <w14:ligatures w14:val="none"/>
        </w:rPr>
        <w:t>na</w:t>
      </w:r>
      <w:proofErr w:type="spellEnd"/>
      <w:r>
        <w:rPr>
          <w:rFonts w:ascii="Times New Roman" w:eastAsia="Times New Roman" w:hAnsi="Times New Roman" w:cs="Times New Roman"/>
          <w:color w:val="08122C"/>
          <w:kern w:val="0"/>
          <w:lang w:val="tr-TR"/>
          <w14:ligatures w14:val="none"/>
        </w:rPr>
        <w:t xml:space="preserve"> ilişkin</w:t>
      </w:r>
      <w:r w:rsidRPr="006B4EF3">
        <w:rPr>
          <w:rFonts w:ascii="Times New Roman" w:eastAsia="Times New Roman" w:hAnsi="Times New Roman" w:cs="Times New Roman"/>
          <w:color w:val="08122C"/>
          <w:kern w:val="0"/>
          <w14:ligatures w14:val="none"/>
        </w:rPr>
        <w:t xml:space="preserve"> </w:t>
      </w:r>
      <w:r>
        <w:rPr>
          <w:rFonts w:ascii="Times New Roman" w:eastAsia="Times New Roman" w:hAnsi="Times New Roman" w:cs="Times New Roman"/>
          <w:color w:val="08122C"/>
          <w:kern w:val="0"/>
          <w:lang w:val="tr-TR"/>
          <w14:ligatures w14:val="none"/>
        </w:rPr>
        <w:t xml:space="preserve">gerçekliği de </w:t>
      </w:r>
      <w:proofErr w:type="spellStart"/>
      <w:r>
        <w:rPr>
          <w:rFonts w:ascii="Times New Roman" w:eastAsia="Times New Roman" w:hAnsi="Times New Roman" w:cs="Times New Roman"/>
          <w:color w:val="08122C"/>
          <w:kern w:val="0"/>
          <w:lang w:val="tr-TR"/>
          <w14:ligatures w14:val="none"/>
        </w:rPr>
        <w:t>sorunsallaştırmaktadır</w:t>
      </w:r>
      <w:proofErr w:type="spellEnd"/>
      <w:r>
        <w:rPr>
          <w:rFonts w:ascii="Times New Roman" w:eastAsia="Times New Roman" w:hAnsi="Times New Roman" w:cs="Times New Roman"/>
          <w:color w:val="08122C"/>
          <w:kern w:val="0"/>
          <w:lang w:val="tr-TR"/>
          <w14:ligatures w14:val="none"/>
        </w:rPr>
        <w:t>.</w:t>
      </w:r>
      <w:r w:rsidRPr="006B4EF3">
        <w:rPr>
          <w:rFonts w:ascii="Times New Roman" w:eastAsia="Times New Roman" w:hAnsi="Times New Roman" w:cs="Times New Roman"/>
          <w:color w:val="08122C"/>
          <w:kern w:val="0"/>
          <w14:ligatures w14:val="none"/>
        </w:rPr>
        <w:t xml:space="preserve"> </w:t>
      </w:r>
    </w:p>
    <w:p w14:paraId="17A32CB4" w14:textId="77777777" w:rsidR="006B4EF3" w:rsidRDefault="006B4EF3" w:rsidP="006B4EF3">
      <w:pPr>
        <w:shd w:val="clear" w:color="auto" w:fill="FFFFFF"/>
        <w:spacing w:after="240"/>
        <w:jc w:val="both"/>
        <w:rPr>
          <w:rFonts w:ascii="Times New Roman" w:eastAsia="Times New Roman" w:hAnsi="Times New Roman" w:cs="Times New Roman"/>
          <w:color w:val="08122C"/>
          <w:kern w:val="0"/>
          <w14:ligatures w14:val="none"/>
        </w:rPr>
      </w:pPr>
      <w:r w:rsidRPr="006B4EF3">
        <w:rPr>
          <w:rFonts w:ascii="Times New Roman" w:eastAsia="Times New Roman" w:hAnsi="Times New Roman" w:cs="Times New Roman"/>
          <w:color w:val="08122C"/>
          <w:kern w:val="0"/>
          <w14:ligatures w14:val="none"/>
        </w:rPr>
        <w:t xml:space="preserve">Yunanistan Mülteciler </w:t>
      </w:r>
      <w:r>
        <w:rPr>
          <w:rFonts w:ascii="Times New Roman" w:eastAsia="Times New Roman" w:hAnsi="Times New Roman" w:cs="Times New Roman"/>
          <w:color w:val="08122C"/>
          <w:kern w:val="0"/>
          <w:lang w:val="tr-TR"/>
          <w14:ligatures w14:val="none"/>
        </w:rPr>
        <w:t xml:space="preserve">için </w:t>
      </w:r>
      <w:r w:rsidRPr="006B4EF3">
        <w:rPr>
          <w:rFonts w:ascii="Times New Roman" w:eastAsia="Times New Roman" w:hAnsi="Times New Roman" w:cs="Times New Roman"/>
          <w:color w:val="08122C"/>
          <w:kern w:val="0"/>
          <w14:ligatures w14:val="none"/>
        </w:rPr>
        <w:t xml:space="preserve">Konseyi'nin son bulguları, polis karakollarında gözaltında tutulanların içler acısı koşullarda yaşadıklarını ortaya koymaktadır - açık alanlara erişim yok, sağlık koşulları kötü, doğal aydınlatma yetersiz, kıyafet veya hijyen ürünleri eksik, </w:t>
      </w:r>
      <w:r>
        <w:rPr>
          <w:rFonts w:ascii="Times New Roman" w:eastAsia="Times New Roman" w:hAnsi="Times New Roman" w:cs="Times New Roman"/>
          <w:color w:val="08122C"/>
          <w:kern w:val="0"/>
          <w:lang w:val="tr-TR"/>
          <w14:ligatures w14:val="none"/>
        </w:rPr>
        <w:t xml:space="preserve">gıda </w:t>
      </w:r>
      <w:r w:rsidRPr="006B4EF3">
        <w:rPr>
          <w:rFonts w:ascii="Times New Roman" w:eastAsia="Times New Roman" w:hAnsi="Times New Roman" w:cs="Times New Roman"/>
          <w:color w:val="08122C"/>
          <w:kern w:val="0"/>
          <w14:ligatures w14:val="none"/>
        </w:rPr>
        <w:t>yetersiz</w:t>
      </w:r>
      <w:r>
        <w:rPr>
          <w:rFonts w:ascii="Times New Roman" w:eastAsia="Times New Roman" w:hAnsi="Times New Roman" w:cs="Times New Roman"/>
          <w:color w:val="08122C"/>
          <w:kern w:val="0"/>
          <w:lang w:val="tr-TR"/>
          <w14:ligatures w14:val="none"/>
        </w:rPr>
        <w:t xml:space="preserve">, </w:t>
      </w:r>
      <w:r w:rsidRPr="006B4EF3">
        <w:rPr>
          <w:rFonts w:ascii="Times New Roman" w:eastAsia="Times New Roman" w:hAnsi="Times New Roman" w:cs="Times New Roman"/>
          <w:color w:val="08122C"/>
          <w:kern w:val="0"/>
          <w14:ligatures w14:val="none"/>
        </w:rPr>
        <w:t>tercüman ve tıbbi hizmet eksik. Yunan makamlarının üçüncü ülke vatandaşlarını polis karakollarında alıkoyma uygulamasına son verme taahhütlerine rağmen, bu söz yerine getirilmemiştir. Yunanistan genelindeki polis karakolları, düzensiz göçmenlerin uzun süreli gözaltında tutulmaları için kullanılmaya devam etmekte ve bu kişilerin 'devlet düşmanı' olarak tanımlandıklarını teyit etmektedir.</w:t>
      </w:r>
    </w:p>
    <w:p w14:paraId="69F6BDD8" w14:textId="77777777" w:rsidR="006B4EF3" w:rsidRDefault="006B4EF3" w:rsidP="006B4EF3">
      <w:pPr>
        <w:rPr>
          <w:rFonts w:ascii="Assistant" w:hAnsi="Assistant" w:cs="Assistant"/>
          <w:color w:val="08122C"/>
          <w:sz w:val="27"/>
          <w:szCs w:val="27"/>
          <w:shd w:val="clear" w:color="auto" w:fill="FFFFFF"/>
        </w:rPr>
      </w:pPr>
      <w:r>
        <w:rPr>
          <w:rFonts w:ascii="Times New Roman" w:eastAsia="Times New Roman" w:hAnsi="Times New Roman" w:cs="Times New Roman"/>
          <w:color w:val="08122C"/>
          <w:kern w:val="0"/>
          <w:lang w:val="tr-TR"/>
          <w14:ligatures w14:val="none"/>
        </w:rPr>
        <w:t xml:space="preserve">Kaynak: </w:t>
      </w:r>
      <w:r>
        <w:rPr>
          <w:rFonts w:ascii="Assistant" w:hAnsi="Assistant" w:cs="Assistant" w:hint="cs"/>
          <w:color w:val="08122C"/>
          <w:sz w:val="27"/>
          <w:szCs w:val="27"/>
          <w:shd w:val="clear" w:color="auto" w:fill="FFFFFF"/>
        </w:rPr>
        <w:t>F. Kourakis. (2024) Immigration Detention in Police Stations in Greece: A Persistent and Cruel Practice:</w:t>
      </w:r>
      <w:r>
        <w:rPr>
          <w:rFonts w:ascii="Assistant" w:hAnsi="Assistant" w:cs="Assistant"/>
          <w:color w:val="08122C"/>
          <w:sz w:val="27"/>
          <w:szCs w:val="27"/>
          <w:shd w:val="clear" w:color="auto" w:fill="FFFFFF"/>
          <w:lang w:val="tr-TR"/>
        </w:rPr>
        <w:t xml:space="preserve"> </w:t>
      </w:r>
      <w:hyperlink r:id="rId7" w:history="1">
        <w:r w:rsidRPr="001355CD">
          <w:rPr>
            <w:rStyle w:val="Kpr"/>
            <w:rFonts w:ascii="Assistant" w:hAnsi="Assistant" w:cs="Assistant" w:hint="cs"/>
            <w:sz w:val="27"/>
            <w:szCs w:val="27"/>
            <w:shd w:val="clear" w:color="auto" w:fill="FFFFFF"/>
          </w:rPr>
          <w:t>https://blogs.law.ox.ac.uk/border-criminologies-blog/blog-post/2024/02/immigration-detention-police-stations-greece-persistent</w:t>
        </w:r>
      </w:hyperlink>
    </w:p>
    <w:p w14:paraId="39DDFA1C" w14:textId="77777777" w:rsidR="006B4EF3" w:rsidRPr="006B4EF3" w:rsidRDefault="006B4EF3" w:rsidP="006B4EF3">
      <w:pPr>
        <w:rPr>
          <w:rFonts w:ascii="Times New Roman" w:eastAsia="Times New Roman" w:hAnsi="Times New Roman" w:cs="Times New Roman"/>
          <w:kern w:val="0"/>
          <w14:ligatures w14:val="none"/>
        </w:rPr>
      </w:pPr>
    </w:p>
    <w:p w14:paraId="13D0DA91" w14:textId="77777777" w:rsidR="007A4725" w:rsidRDefault="007A4725"/>
    <w:sectPr w:rsidR="007A47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FF84" w14:textId="77777777" w:rsidR="005A14DB" w:rsidRDefault="005A14DB" w:rsidP="006B4EF3">
      <w:r>
        <w:separator/>
      </w:r>
    </w:p>
  </w:endnote>
  <w:endnote w:type="continuationSeparator" w:id="0">
    <w:p w14:paraId="5E85A7BC" w14:textId="77777777" w:rsidR="005A14DB" w:rsidRDefault="005A14DB" w:rsidP="006B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panose1 w:val="00000000000000000000"/>
    <w:charset w:val="B1"/>
    <w:family w:val="auto"/>
    <w:pitch w:val="variable"/>
    <w:sig w:usb0="A00008FF" w:usb1="4000204B"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7194" w14:textId="77777777" w:rsidR="005A14DB" w:rsidRDefault="005A14DB" w:rsidP="006B4EF3">
      <w:r>
        <w:separator/>
      </w:r>
    </w:p>
  </w:footnote>
  <w:footnote w:type="continuationSeparator" w:id="0">
    <w:p w14:paraId="4C4E62A9" w14:textId="77777777" w:rsidR="005A14DB" w:rsidRDefault="005A14DB" w:rsidP="006B4EF3">
      <w:r>
        <w:continuationSeparator/>
      </w:r>
    </w:p>
  </w:footnote>
  <w:footnote w:id="1">
    <w:p w14:paraId="2DEBE68C" w14:textId="77777777" w:rsidR="006B4EF3" w:rsidRPr="006B4EF3" w:rsidRDefault="006B4EF3">
      <w:pPr>
        <w:pStyle w:val="DipnotMetni"/>
        <w:rPr>
          <w:lang w:val="tr-TR"/>
        </w:rPr>
      </w:pPr>
      <w:r>
        <w:rPr>
          <w:rStyle w:val="DipnotBavurusu"/>
        </w:rPr>
        <w:footnoteRef/>
      </w:r>
      <w:r>
        <w:t xml:space="preserve"> </w:t>
      </w:r>
      <w:hyperlink r:id="rId1" w:anchor="{%22itemid%22:[%22002-3207%22]}" w:history="1">
        <w:r w:rsidRPr="001355CD">
          <w:rPr>
            <w:rStyle w:val="Kpr"/>
          </w:rPr>
          <w:t>https://hudoc.echr.coe.int/eng#{%22itemid%22:[%22002-3207%22]}</w:t>
        </w:r>
      </w:hyperlink>
      <w:r>
        <w:rPr>
          <w:lang w:val="tr-TR"/>
        </w:rPr>
        <w:t xml:space="preserve"> , </w:t>
      </w:r>
      <w:hyperlink r:id="rId2" w:anchor="{%22itemid%22:[%22001-95463%22]}" w:history="1">
        <w:r w:rsidRPr="001355CD">
          <w:rPr>
            <w:rStyle w:val="Kpr"/>
            <w:lang w:val="tr-TR"/>
          </w:rPr>
          <w:t>https://hudoc.echr.coe.int/eng#{%22itemid%22:[%22001-95463%22]}</w:t>
        </w:r>
      </w:hyperlink>
      <w:r>
        <w:rPr>
          <w:lang w:val="tr-TR"/>
        </w:rPr>
        <w:t xml:space="preserve"> ,</w:t>
      </w:r>
      <w:r w:rsidRPr="006B4EF3">
        <w:t xml:space="preserve"> </w:t>
      </w:r>
      <w:hyperlink r:id="rId3" w:anchor="{%22itemid%22:[%22001-107178%22]}" w:history="1">
        <w:r w:rsidRPr="001355CD">
          <w:rPr>
            <w:rStyle w:val="Kpr"/>
            <w:lang w:val="tr-TR"/>
          </w:rPr>
          <w:t>https://hudoc.echr.coe.int/eng#{%22itemid%22:[%22001-107178%22]}</w:t>
        </w:r>
      </w:hyperlink>
      <w:r>
        <w:rPr>
          <w:lang w:val="tr-T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F3"/>
    <w:rsid w:val="001A1330"/>
    <w:rsid w:val="005A14DB"/>
    <w:rsid w:val="006B4EF3"/>
    <w:rsid w:val="007A4725"/>
    <w:rsid w:val="008372E9"/>
    <w:rsid w:val="00AA41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32C167C"/>
  <w15:chartTrackingRefBased/>
  <w15:docId w15:val="{35BC574A-329C-BF41-8B8D-C4D352D5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4EF3"/>
    <w:pPr>
      <w:spacing w:before="100" w:beforeAutospacing="1" w:after="100" w:afterAutospacing="1"/>
    </w:pPr>
    <w:rPr>
      <w:rFonts w:ascii="Times New Roman" w:eastAsia="Times New Roman" w:hAnsi="Times New Roman" w:cs="Times New Roman"/>
      <w:kern w:val="0"/>
      <w14:ligatures w14:val="none"/>
    </w:rPr>
  </w:style>
  <w:style w:type="character" w:styleId="Kpr">
    <w:name w:val="Hyperlink"/>
    <w:basedOn w:val="VarsaylanParagrafYazTipi"/>
    <w:uiPriority w:val="99"/>
    <w:unhideWhenUsed/>
    <w:rsid w:val="006B4EF3"/>
    <w:rPr>
      <w:color w:val="0000FF"/>
      <w:u w:val="single"/>
    </w:rPr>
  </w:style>
  <w:style w:type="paragraph" w:styleId="DipnotMetni">
    <w:name w:val="footnote text"/>
    <w:basedOn w:val="Normal"/>
    <w:link w:val="DipnotMetniChar"/>
    <w:uiPriority w:val="99"/>
    <w:semiHidden/>
    <w:unhideWhenUsed/>
    <w:rsid w:val="006B4EF3"/>
    <w:rPr>
      <w:sz w:val="20"/>
      <w:szCs w:val="20"/>
    </w:rPr>
  </w:style>
  <w:style w:type="character" w:customStyle="1" w:styleId="DipnotMetniChar">
    <w:name w:val="Dipnot Metni Char"/>
    <w:basedOn w:val="VarsaylanParagrafYazTipi"/>
    <w:link w:val="DipnotMetni"/>
    <w:uiPriority w:val="99"/>
    <w:semiHidden/>
    <w:rsid w:val="006B4EF3"/>
    <w:rPr>
      <w:sz w:val="20"/>
      <w:szCs w:val="20"/>
    </w:rPr>
  </w:style>
  <w:style w:type="character" w:styleId="DipnotBavurusu">
    <w:name w:val="footnote reference"/>
    <w:basedOn w:val="VarsaylanParagrafYazTipi"/>
    <w:uiPriority w:val="99"/>
    <w:semiHidden/>
    <w:unhideWhenUsed/>
    <w:rsid w:val="006B4EF3"/>
    <w:rPr>
      <w:vertAlign w:val="superscript"/>
    </w:rPr>
  </w:style>
  <w:style w:type="character" w:styleId="zmlenmeyenBahsetme">
    <w:name w:val="Unresolved Mention"/>
    <w:basedOn w:val="VarsaylanParagrafYazTipi"/>
    <w:uiPriority w:val="99"/>
    <w:semiHidden/>
    <w:unhideWhenUsed/>
    <w:rsid w:val="006B4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8382">
      <w:bodyDiv w:val="1"/>
      <w:marLeft w:val="0"/>
      <w:marRight w:val="0"/>
      <w:marTop w:val="0"/>
      <w:marBottom w:val="0"/>
      <w:divBdr>
        <w:top w:val="none" w:sz="0" w:space="0" w:color="auto"/>
        <w:left w:val="none" w:sz="0" w:space="0" w:color="auto"/>
        <w:bottom w:val="none" w:sz="0" w:space="0" w:color="auto"/>
        <w:right w:val="none" w:sz="0" w:space="0" w:color="auto"/>
      </w:divBdr>
    </w:div>
    <w:div w:id="1566792819">
      <w:bodyDiv w:val="1"/>
      <w:marLeft w:val="0"/>
      <w:marRight w:val="0"/>
      <w:marTop w:val="0"/>
      <w:marBottom w:val="0"/>
      <w:divBdr>
        <w:top w:val="none" w:sz="0" w:space="0" w:color="auto"/>
        <w:left w:val="none" w:sz="0" w:space="0" w:color="auto"/>
        <w:bottom w:val="none" w:sz="0" w:space="0" w:color="auto"/>
        <w:right w:val="none" w:sz="0" w:space="0" w:color="auto"/>
      </w:divBdr>
    </w:div>
    <w:div w:id="16766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law.ox.ac.uk/border-criminologies-blog/blog-post/2024/02/immigration-detention-police-stations-greece-persist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2" Type="http://schemas.openxmlformats.org/officeDocument/2006/relationships/hyperlink" Target="https://hudoc.echr.coe.int/eng" TargetMode="External"/><Relationship Id="rId1"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E08F-9C2E-504C-B93B-D1EBD902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Cahide Sarı</dc:creator>
  <cp:keywords/>
  <dc:description/>
  <cp:lastModifiedBy>a.muratokur@agoradernegi.org</cp:lastModifiedBy>
  <cp:revision>2</cp:revision>
  <dcterms:created xsi:type="dcterms:W3CDTF">2024-02-05T14:04:00Z</dcterms:created>
  <dcterms:modified xsi:type="dcterms:W3CDTF">2024-02-05T14:04:00Z</dcterms:modified>
</cp:coreProperties>
</file>